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eastAsia" w:ascii="黑体" w:hAnsi="黑体" w:eastAsia="黑体"/>
          <w:sz w:val="44"/>
          <w:szCs w:val="44"/>
          <w:lang w:eastAsia="zh-CN"/>
        </w:rPr>
        <w:t>长春市咏威教育信息咨询有限</w:t>
      </w:r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0CF1919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Char"/>
    <w:basedOn w:val="5"/>
    <w:link w:val="3"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51D5-DA65-459B-9F40-0FA2DAAE1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</Words>
  <Characters>1217</Characters>
  <Lines>10</Lines>
  <Paragraphs>2</Paragraphs>
  <TotalTime>13</TotalTime>
  <ScaleCrop>false</ScaleCrop>
  <LinksUpToDate>false</LinksUpToDate>
  <CharactersWithSpaces>1428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2017-04-04T06:22:00Z</dcterms:created>
  <dc:creator>sf</dc:creator>
  <cp:lastModifiedBy>WPS_1551082336</cp:lastModifiedBy>
  <cp:lastPrinted>2017-11-04T11:55:00Z</cp:lastPrinted>
  <dcterms:modified xsi:type="dcterms:W3CDTF">2020-04-16T03:47:45Z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